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5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</w:p>
    <w:p>
      <w:pPr>
        <w:spacing w:before="91" w:line="215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正蓝旗城市、农牧区生活饮用水</w:t>
      </w:r>
    </w:p>
    <w:p>
      <w:pPr>
        <w:spacing w:before="91" w:line="215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第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季度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监测结果汇总表</w:t>
      </w:r>
      <w:bookmarkStart w:id="0" w:name="_GoBack"/>
      <w:bookmarkEnd w:id="0"/>
    </w:p>
    <w:p>
      <w:pPr>
        <w:spacing w:before="91" w:line="215" w:lineRule="auto"/>
        <w:ind w:left="4954"/>
        <w:jc w:val="center"/>
        <w:rPr>
          <w:rFonts w:hint="eastAsia" w:ascii="仿宋" w:hAnsi="仿宋" w:eastAsia="仿宋" w:cs="仿宋"/>
          <w:spacing w:val="-8"/>
          <w:sz w:val="28"/>
          <w:szCs w:val="28"/>
        </w:rPr>
      </w:pPr>
    </w:p>
    <w:p>
      <w:pPr>
        <w:spacing w:line="126" w:lineRule="exact"/>
        <w:rPr>
          <w:rFonts w:hint="eastAsia" w:ascii="仿宋" w:hAnsi="仿宋" w:eastAsia="仿宋" w:cs="仿宋"/>
        </w:rPr>
      </w:pPr>
    </w:p>
    <w:tbl>
      <w:tblPr>
        <w:tblStyle w:val="4"/>
        <w:tblW w:w="8475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432"/>
        <w:gridCol w:w="1710"/>
        <w:gridCol w:w="1710"/>
        <w:gridCol w:w="1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21" w:line="231" w:lineRule="auto"/>
              <w:ind w:left="154"/>
              <w:jc w:val="center"/>
              <w:rPr>
                <w:rFonts w:hint="eastAsia" w:ascii="等线" w:hAnsi="等线" w:eastAsia="等线" w:cs="等线"/>
                <w:color w:val="auto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auto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spacing w:before="121" w:line="231" w:lineRule="auto"/>
              <w:ind w:left="344"/>
              <w:jc w:val="center"/>
              <w:rPr>
                <w:rFonts w:hint="eastAsia" w:ascii="等线" w:hAnsi="等线" w:eastAsia="等线" w:cs="等线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32"/>
                <w:szCs w:val="32"/>
                <w:lang w:val="en-US" w:eastAsia="zh-CN"/>
              </w:rPr>
              <w:t>苏木（镇）</w:t>
            </w:r>
          </w:p>
        </w:tc>
        <w:tc>
          <w:tcPr>
            <w:tcW w:w="1710" w:type="dxa"/>
            <w:vAlign w:val="center"/>
          </w:tcPr>
          <w:p>
            <w:pPr>
              <w:spacing w:before="121" w:line="229" w:lineRule="auto"/>
              <w:ind w:left="155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pacing w:val="7"/>
                <w:sz w:val="32"/>
                <w:szCs w:val="32"/>
              </w:rPr>
              <w:t>检</w:t>
            </w:r>
            <w:r>
              <w:rPr>
                <w:rFonts w:hint="eastAsia" w:ascii="等线" w:hAnsi="等线" w:eastAsia="等线" w:cs="等线"/>
                <w:spacing w:val="5"/>
                <w:sz w:val="32"/>
                <w:szCs w:val="32"/>
              </w:rPr>
              <w:t>测份数</w:t>
            </w:r>
          </w:p>
        </w:tc>
        <w:tc>
          <w:tcPr>
            <w:tcW w:w="1710" w:type="dxa"/>
            <w:vAlign w:val="center"/>
          </w:tcPr>
          <w:p>
            <w:pPr>
              <w:spacing w:before="121" w:line="231" w:lineRule="auto"/>
              <w:ind w:left="15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pacing w:val="6"/>
                <w:sz w:val="32"/>
                <w:szCs w:val="32"/>
              </w:rPr>
              <w:t>合</w:t>
            </w:r>
            <w:r>
              <w:rPr>
                <w:rFonts w:hint="eastAsia" w:ascii="等线" w:hAnsi="等线" w:eastAsia="等线" w:cs="等线"/>
                <w:spacing w:val="4"/>
                <w:sz w:val="32"/>
                <w:szCs w:val="32"/>
              </w:rPr>
              <w:t>格份数</w:t>
            </w:r>
          </w:p>
        </w:tc>
        <w:tc>
          <w:tcPr>
            <w:tcW w:w="1815" w:type="dxa"/>
            <w:vAlign w:val="center"/>
          </w:tcPr>
          <w:p>
            <w:pPr>
              <w:spacing w:before="121" w:line="231" w:lineRule="auto"/>
              <w:ind w:left="125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pacing w:val="1"/>
                <w:sz w:val="32"/>
                <w:szCs w:val="32"/>
              </w:rPr>
              <w:t>合格率</w:t>
            </w:r>
            <w:r>
              <w:rPr>
                <w:rFonts w:hint="eastAsia" w:ascii="等线" w:hAnsi="等线" w:eastAsia="等线" w:cs="等线"/>
                <w:sz w:val="32"/>
                <w:szCs w:val="32"/>
              </w:rPr>
              <w:t xml:space="preserve"> 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7" w:line="187" w:lineRule="auto"/>
              <w:ind w:left="268" w:leftChars="0"/>
              <w:jc w:val="both"/>
              <w:rPr>
                <w:rFonts w:hint="default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上都镇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spacing w:before="249" w:line="187" w:lineRule="auto"/>
              <w:jc w:val="center"/>
              <w:rPr>
                <w:rFonts w:hint="default" w:ascii="仿宋" w:hAnsi="仿宋" w:eastAsia="仿宋" w:cs="仿宋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7" w:line="187" w:lineRule="auto"/>
              <w:ind w:left="268" w:leftChars="0"/>
              <w:jc w:val="both"/>
              <w:rPr>
                <w:rFonts w:hint="default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黑城子示范区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before="158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248" w:line="187" w:lineRule="auto"/>
              <w:ind w:left="321" w:leftChars="0"/>
              <w:jc w:val="both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那日图苏木</w:t>
            </w:r>
          </w:p>
        </w:tc>
        <w:tc>
          <w:tcPr>
            <w:tcW w:w="1710" w:type="dxa"/>
            <w:vAlign w:val="center"/>
          </w:tcPr>
          <w:p>
            <w:pPr>
              <w:spacing w:before="248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before="248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before="249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241" w:line="186" w:lineRule="auto"/>
              <w:ind w:left="308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扎格斯台苏木</w:t>
            </w:r>
          </w:p>
        </w:tc>
        <w:tc>
          <w:tcPr>
            <w:tcW w:w="1710" w:type="dxa"/>
            <w:vAlign w:val="center"/>
          </w:tcPr>
          <w:p>
            <w:pPr>
              <w:spacing w:before="241" w:line="186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before="240" w:line="187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before="241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5" w:line="187" w:lineRule="auto"/>
              <w:ind w:left="268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哈毕日嘎镇</w:t>
            </w:r>
          </w:p>
        </w:tc>
        <w:tc>
          <w:tcPr>
            <w:tcW w:w="1710" w:type="dxa"/>
            <w:vAlign w:val="center"/>
          </w:tcPr>
          <w:p>
            <w:pPr>
              <w:spacing w:before="156" w:line="186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spacing w:before="156" w:line="186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15" w:type="dxa"/>
            <w:vAlign w:val="center"/>
          </w:tcPr>
          <w:p>
            <w:pPr>
              <w:spacing w:before="155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7" w:line="187" w:lineRule="auto"/>
              <w:ind w:left="268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赛音呼都嘎苏木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before="158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五一牧场</w:t>
            </w:r>
          </w:p>
        </w:tc>
        <w:tc>
          <w:tcPr>
            <w:tcW w:w="1710" w:type="dxa"/>
            <w:vAlign w:val="center"/>
          </w:tcPr>
          <w:p>
            <w:pPr>
              <w:spacing w:before="65" w:line="187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before="65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spacing w:before="65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15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ODM4MWZlOGQ4OTk2ZDA4NTM1YWM5N2UwMDUwZDMifQ=="/>
  </w:docVars>
  <w:rsids>
    <w:rsidRoot w:val="510957EA"/>
    <w:rsid w:val="00583893"/>
    <w:rsid w:val="00A2605E"/>
    <w:rsid w:val="052A4521"/>
    <w:rsid w:val="06764670"/>
    <w:rsid w:val="07754109"/>
    <w:rsid w:val="077F3AC4"/>
    <w:rsid w:val="087F01A2"/>
    <w:rsid w:val="0D2412B4"/>
    <w:rsid w:val="12AF15CA"/>
    <w:rsid w:val="1484699F"/>
    <w:rsid w:val="1BC17B94"/>
    <w:rsid w:val="1BF42BA5"/>
    <w:rsid w:val="1FF81ABB"/>
    <w:rsid w:val="226246B3"/>
    <w:rsid w:val="22863524"/>
    <w:rsid w:val="24441EB5"/>
    <w:rsid w:val="2A3E6863"/>
    <w:rsid w:val="2C7B4D45"/>
    <w:rsid w:val="2DA5508B"/>
    <w:rsid w:val="33AD4708"/>
    <w:rsid w:val="34900CC3"/>
    <w:rsid w:val="37152DAC"/>
    <w:rsid w:val="37170DA9"/>
    <w:rsid w:val="39F53A77"/>
    <w:rsid w:val="40E10520"/>
    <w:rsid w:val="430E6E4B"/>
    <w:rsid w:val="435117C9"/>
    <w:rsid w:val="4B14478F"/>
    <w:rsid w:val="510957EA"/>
    <w:rsid w:val="513E743F"/>
    <w:rsid w:val="529113EF"/>
    <w:rsid w:val="53905749"/>
    <w:rsid w:val="54B1247C"/>
    <w:rsid w:val="5BF47EA7"/>
    <w:rsid w:val="5E676DBC"/>
    <w:rsid w:val="5E70508B"/>
    <w:rsid w:val="62F874D3"/>
    <w:rsid w:val="645E34C3"/>
    <w:rsid w:val="64B61552"/>
    <w:rsid w:val="679550CD"/>
    <w:rsid w:val="68A40672"/>
    <w:rsid w:val="6A9129DF"/>
    <w:rsid w:val="6FD159D0"/>
    <w:rsid w:val="72817A23"/>
    <w:rsid w:val="73C144B3"/>
    <w:rsid w:val="75B65B25"/>
    <w:rsid w:val="766F4860"/>
    <w:rsid w:val="76E2215D"/>
    <w:rsid w:val="773329B9"/>
    <w:rsid w:val="794A4DE2"/>
    <w:rsid w:val="7BB401E2"/>
    <w:rsid w:val="7CB65C1E"/>
    <w:rsid w:val="7EFA59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248</Characters>
  <Lines>0</Lines>
  <Paragraphs>0</Paragraphs>
  <ScaleCrop>false</ScaleCrop>
  <LinksUpToDate>false</LinksUpToDate>
  <CharactersWithSpaces>258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2023-07-14T03:01:00Z</dcterms:created>
  <dc:creator>王晓朋</dc:creator>
  <cp:lastModifiedBy>PC7</cp:lastModifiedBy>
  <dcterms:modified xsi:type="dcterms:W3CDTF">2024-06-04T02:04:24Z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E276F45DC8794A7F855D39629E14DAE6_11</vt:lpwstr>
  </property>
</Properties>
</file>